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78C09F">
      <w:pPr>
        <w:spacing w:after="0"/>
        <w:ind w:firstLine="600"/>
        <w:rPr>
          <w:lang w:val="ru-RU"/>
        </w:rPr>
      </w:pPr>
      <w:bookmarkStart w:id="0" w:name="block-55968886"/>
      <w:r>
        <w:rPr>
          <w:rFonts w:ascii="Times New Roman" w:hAnsi="Times New Roman"/>
          <w:b/>
          <w:color w:val="000000"/>
          <w:sz w:val="28"/>
          <w:lang w:val="ru-RU"/>
        </w:rPr>
        <w:t>ПОЯСНИТЕЛЬНАЯ ЗАПИСКА</w:t>
      </w:r>
    </w:p>
    <w:p w14:paraId="5FF24161">
      <w:pPr>
        <w:spacing w:after="0"/>
        <w:ind w:firstLine="600"/>
        <w:jc w:val="both"/>
        <w:rPr>
          <w:sz w:val="24"/>
          <w:szCs w:val="24"/>
          <w:lang w:val="ru-RU"/>
        </w:rPr>
      </w:pPr>
      <w:r>
        <w:rPr>
          <w:rFonts w:ascii="Times New Roman" w:hAnsi="Times New Roman"/>
          <w:color w:val="000000"/>
          <w:sz w:val="24"/>
          <w:szCs w:val="24"/>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14:paraId="5344C444">
      <w:pPr>
        <w:spacing w:after="0" w:line="264" w:lineRule="auto"/>
        <w:ind w:firstLine="600"/>
        <w:jc w:val="both"/>
        <w:rPr>
          <w:sz w:val="24"/>
          <w:szCs w:val="24"/>
          <w:lang w:val="ru-RU"/>
        </w:rPr>
      </w:pPr>
      <w:r>
        <w:rPr>
          <w:rFonts w:ascii="Times New Roman" w:hAnsi="Times New Roman"/>
          <w:color w:val="000000"/>
          <w:sz w:val="24"/>
          <w:szCs w:val="24"/>
          <w:lang w:val="ru-RU"/>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14:paraId="7E9743F6">
      <w:pPr>
        <w:spacing w:after="0" w:line="264" w:lineRule="auto"/>
        <w:ind w:firstLine="600"/>
        <w:jc w:val="both"/>
        <w:rPr>
          <w:sz w:val="24"/>
          <w:szCs w:val="24"/>
          <w:lang w:val="ru-RU"/>
        </w:rPr>
      </w:pPr>
      <w:r>
        <w:rPr>
          <w:rFonts w:ascii="Times New Roman" w:hAnsi="Times New Roman"/>
          <w:color w:val="000000"/>
          <w:sz w:val="24"/>
          <w:szCs w:val="24"/>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14:paraId="2FE11A40">
      <w:pPr>
        <w:spacing w:after="0" w:line="264" w:lineRule="auto"/>
        <w:ind w:firstLine="600"/>
        <w:jc w:val="both"/>
        <w:rPr>
          <w:sz w:val="24"/>
          <w:szCs w:val="24"/>
          <w:lang w:val="ru-RU"/>
        </w:rPr>
      </w:pPr>
      <w:r>
        <w:rPr>
          <w:rFonts w:ascii="Times New Roman" w:hAnsi="Times New Roman"/>
          <w:color w:val="000000"/>
          <w:sz w:val="24"/>
          <w:szCs w:val="24"/>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14:paraId="120A125F">
      <w:pPr>
        <w:spacing w:after="0" w:line="264" w:lineRule="auto"/>
        <w:ind w:firstLine="600"/>
        <w:jc w:val="both"/>
        <w:rPr>
          <w:sz w:val="24"/>
          <w:szCs w:val="24"/>
          <w:lang w:val="ru-RU"/>
        </w:rPr>
      </w:pPr>
      <w:r>
        <w:rPr>
          <w:rFonts w:ascii="Times New Roman" w:hAnsi="Times New Roman"/>
          <w:color w:val="000000"/>
          <w:sz w:val="24"/>
          <w:szCs w:val="24"/>
          <w:lang w:val="ru-RU"/>
        </w:rP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14:paraId="4BAA34F7">
      <w:pPr>
        <w:spacing w:after="0" w:line="264" w:lineRule="auto"/>
        <w:ind w:firstLine="600"/>
        <w:jc w:val="both"/>
        <w:rPr>
          <w:sz w:val="24"/>
          <w:szCs w:val="24"/>
          <w:lang w:val="ru-RU"/>
        </w:rPr>
      </w:pPr>
      <w:r>
        <w:rPr>
          <w:rFonts w:ascii="Times New Roman" w:hAnsi="Times New Roman"/>
          <w:color w:val="000000"/>
          <w:sz w:val="24"/>
          <w:szCs w:val="24"/>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14:paraId="34248CC1">
      <w:pPr>
        <w:spacing w:after="0" w:line="264" w:lineRule="auto"/>
        <w:ind w:firstLine="600"/>
        <w:jc w:val="both"/>
        <w:rPr>
          <w:sz w:val="24"/>
          <w:szCs w:val="24"/>
          <w:lang w:val="ru-RU"/>
        </w:rPr>
      </w:pPr>
      <w:r>
        <w:rPr>
          <w:rFonts w:ascii="Times New Roman" w:hAnsi="Times New Roman"/>
          <w:color w:val="000000"/>
          <w:sz w:val="24"/>
          <w:szCs w:val="24"/>
          <w:lang w:val="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14:paraId="4B418985">
      <w:pPr>
        <w:spacing w:after="0" w:line="264" w:lineRule="auto"/>
        <w:ind w:firstLine="600"/>
        <w:jc w:val="both"/>
        <w:rPr>
          <w:sz w:val="24"/>
          <w:szCs w:val="24"/>
          <w:lang w:val="ru-RU"/>
        </w:rPr>
      </w:pPr>
      <w:r>
        <w:rPr>
          <w:rFonts w:ascii="Times New Roman" w:hAnsi="Times New Roman"/>
          <w:color w:val="000000"/>
          <w:sz w:val="24"/>
          <w:szCs w:val="24"/>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14:paraId="6C05111C">
      <w:pPr>
        <w:spacing w:after="0" w:line="264" w:lineRule="auto"/>
        <w:ind w:firstLine="600"/>
        <w:jc w:val="both"/>
        <w:rPr>
          <w:sz w:val="24"/>
          <w:szCs w:val="24"/>
          <w:lang w:val="ru-RU"/>
        </w:rPr>
      </w:pPr>
      <w:r>
        <w:rPr>
          <w:rFonts w:ascii="Times New Roman" w:hAnsi="Times New Roman"/>
          <w:color w:val="000000"/>
          <w:sz w:val="24"/>
          <w:szCs w:val="24"/>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14:paraId="25AFE17F">
      <w:pPr>
        <w:spacing w:after="0" w:line="264" w:lineRule="auto"/>
        <w:ind w:firstLine="600"/>
        <w:jc w:val="both"/>
        <w:rPr>
          <w:sz w:val="24"/>
          <w:szCs w:val="24"/>
          <w:lang w:val="ru-RU"/>
        </w:rPr>
      </w:pPr>
      <w:r>
        <w:rPr>
          <w:rFonts w:ascii="Times New Roman" w:hAnsi="Times New Roman"/>
          <w:color w:val="000000"/>
          <w:sz w:val="24"/>
          <w:szCs w:val="24"/>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14:paraId="3D1C0935">
      <w:pPr>
        <w:spacing w:after="0" w:line="264" w:lineRule="auto"/>
        <w:ind w:firstLine="600"/>
        <w:jc w:val="both"/>
        <w:rPr>
          <w:sz w:val="24"/>
          <w:szCs w:val="24"/>
          <w:lang w:val="ru-RU"/>
        </w:rPr>
      </w:pPr>
      <w:r>
        <w:rPr>
          <w:rFonts w:ascii="Times New Roman" w:hAnsi="Times New Roman"/>
          <w:color w:val="000000"/>
          <w:sz w:val="24"/>
          <w:szCs w:val="24"/>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14:paraId="3A965881">
      <w:pPr>
        <w:spacing w:after="0" w:line="264" w:lineRule="auto"/>
        <w:ind w:firstLine="600"/>
        <w:jc w:val="both"/>
        <w:rPr>
          <w:sz w:val="24"/>
          <w:szCs w:val="24"/>
          <w:lang w:val="ru-RU"/>
        </w:rPr>
      </w:pPr>
      <w:r>
        <w:rPr>
          <w:rFonts w:ascii="Times New Roman" w:hAnsi="Times New Roman"/>
          <w:color w:val="000000"/>
          <w:sz w:val="24"/>
          <w:szCs w:val="24"/>
          <w:lang w:val="ru-RU"/>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14:paraId="0B6BAB04">
      <w:pPr>
        <w:spacing w:after="0" w:line="264" w:lineRule="auto"/>
        <w:ind w:firstLine="600"/>
        <w:jc w:val="both"/>
        <w:rPr>
          <w:sz w:val="24"/>
          <w:szCs w:val="24"/>
          <w:lang w:val="ru-RU"/>
        </w:rPr>
      </w:pPr>
      <w:r>
        <w:rPr>
          <w:rFonts w:ascii="Times New Roman" w:hAnsi="Times New Roman"/>
          <w:color w:val="000000"/>
          <w:sz w:val="24"/>
          <w:szCs w:val="24"/>
          <w:lang w:val="ru-RU"/>
        </w:rPr>
        <w:t>Согласно данной точке зрения главными целями изучения предмета «Химия» на базовом уровне (10 –11 кл.) являются:</w:t>
      </w:r>
    </w:p>
    <w:p w14:paraId="5E37DD15">
      <w:pPr>
        <w:numPr>
          <w:ilvl w:val="0"/>
          <w:numId w:val="1"/>
        </w:numPr>
        <w:spacing w:after="0" w:line="264" w:lineRule="auto"/>
        <w:jc w:val="both"/>
        <w:rPr>
          <w:sz w:val="24"/>
          <w:szCs w:val="24"/>
          <w:lang w:val="ru-RU"/>
        </w:rPr>
      </w:pPr>
      <w:r>
        <w:rPr>
          <w:rFonts w:ascii="Times New Roman" w:hAnsi="Times New Roman"/>
          <w:color w:val="000000"/>
          <w:sz w:val="24"/>
          <w:szCs w:val="24"/>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14:paraId="4DDE78E8">
      <w:pPr>
        <w:numPr>
          <w:ilvl w:val="0"/>
          <w:numId w:val="1"/>
        </w:numPr>
        <w:spacing w:after="0" w:line="264" w:lineRule="auto"/>
        <w:jc w:val="both"/>
        <w:rPr>
          <w:sz w:val="24"/>
          <w:szCs w:val="24"/>
          <w:lang w:val="ru-RU"/>
        </w:rPr>
      </w:pPr>
      <w:r>
        <w:rPr>
          <w:rFonts w:ascii="Times New Roman" w:hAnsi="Times New Roman"/>
          <w:color w:val="000000"/>
          <w:sz w:val="24"/>
          <w:szCs w:val="24"/>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14:paraId="6340156A">
      <w:pPr>
        <w:numPr>
          <w:ilvl w:val="0"/>
          <w:numId w:val="1"/>
        </w:numPr>
        <w:spacing w:after="0" w:line="264" w:lineRule="auto"/>
        <w:jc w:val="both"/>
        <w:rPr>
          <w:sz w:val="24"/>
          <w:szCs w:val="24"/>
          <w:lang w:val="ru-RU"/>
        </w:rPr>
      </w:pPr>
      <w:r>
        <w:rPr>
          <w:rFonts w:ascii="Times New Roman" w:hAnsi="Times New Roman"/>
          <w:color w:val="000000"/>
          <w:sz w:val="24"/>
          <w:szCs w:val="24"/>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14:paraId="0D3A8AB8">
      <w:pPr>
        <w:spacing w:after="0" w:line="264" w:lineRule="auto"/>
        <w:ind w:firstLine="600"/>
        <w:jc w:val="both"/>
        <w:rPr>
          <w:sz w:val="24"/>
          <w:szCs w:val="24"/>
          <w:lang w:val="ru-RU"/>
        </w:rPr>
      </w:pPr>
      <w:r>
        <w:rPr>
          <w:rFonts w:ascii="Times New Roman" w:hAnsi="Times New Roman"/>
          <w:color w:val="000000"/>
          <w:sz w:val="24"/>
          <w:szCs w:val="24"/>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14:paraId="4164D69F">
      <w:pPr>
        <w:spacing w:after="0" w:line="264" w:lineRule="auto"/>
        <w:ind w:firstLine="600"/>
        <w:jc w:val="both"/>
        <w:rPr>
          <w:sz w:val="24"/>
          <w:szCs w:val="24"/>
          <w:lang w:val="ru-RU"/>
        </w:rPr>
      </w:pPr>
      <w:r>
        <w:rPr>
          <w:rFonts w:ascii="Times New Roman" w:hAnsi="Times New Roman"/>
          <w:color w:val="000000"/>
          <w:sz w:val="24"/>
          <w:szCs w:val="24"/>
          <w:lang w:val="ru-RU"/>
        </w:rPr>
        <w:t>В связи с этим при изучении предмета «Химия» доминирующее значение приобретают такие цели и задачи, как:</w:t>
      </w:r>
    </w:p>
    <w:p w14:paraId="24F3E704">
      <w:pPr>
        <w:spacing w:after="0" w:line="264" w:lineRule="auto"/>
        <w:ind w:firstLine="600"/>
        <w:jc w:val="both"/>
        <w:rPr>
          <w:sz w:val="24"/>
          <w:szCs w:val="24"/>
          <w:lang w:val="ru-RU"/>
        </w:rPr>
      </w:pPr>
      <w:r>
        <w:rPr>
          <w:rFonts w:ascii="Times New Roman" w:hAnsi="Times New Roman"/>
          <w:color w:val="000000"/>
          <w:sz w:val="24"/>
          <w:szCs w:val="24"/>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14:paraId="67B49F41">
      <w:pPr>
        <w:spacing w:after="0" w:line="264" w:lineRule="auto"/>
        <w:ind w:firstLine="600"/>
        <w:jc w:val="both"/>
        <w:rPr>
          <w:sz w:val="24"/>
          <w:szCs w:val="24"/>
          <w:lang w:val="ru-RU"/>
        </w:rPr>
      </w:pPr>
      <w:r>
        <w:rPr>
          <w:rFonts w:ascii="Times New Roman" w:hAnsi="Times New Roman"/>
          <w:color w:val="000000"/>
          <w:sz w:val="24"/>
          <w:szCs w:val="24"/>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14:paraId="75FED2A6">
      <w:pPr>
        <w:spacing w:after="0" w:line="264" w:lineRule="auto"/>
        <w:ind w:firstLine="600"/>
        <w:jc w:val="both"/>
        <w:rPr>
          <w:sz w:val="24"/>
          <w:szCs w:val="24"/>
          <w:lang w:val="ru-RU"/>
        </w:rPr>
      </w:pPr>
      <w:r>
        <w:rPr>
          <w:rFonts w:ascii="Times New Roman" w:hAnsi="Times New Roman"/>
          <w:color w:val="000000"/>
          <w:sz w:val="24"/>
          <w:szCs w:val="24"/>
          <w:lang w:val="ru-RU"/>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14:paraId="517F42BA">
      <w:pPr>
        <w:spacing w:after="0" w:line="264" w:lineRule="auto"/>
        <w:ind w:firstLine="600"/>
        <w:jc w:val="both"/>
        <w:rPr>
          <w:sz w:val="24"/>
          <w:szCs w:val="24"/>
          <w:lang w:val="ru-RU"/>
        </w:rPr>
      </w:pPr>
      <w:r>
        <w:rPr>
          <w:rFonts w:ascii="Times New Roman" w:hAnsi="Times New Roman"/>
          <w:color w:val="000000"/>
          <w:sz w:val="24"/>
          <w:szCs w:val="24"/>
          <w:lang w:val="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14:paraId="725443CB">
      <w:pPr>
        <w:spacing w:after="0" w:line="264" w:lineRule="auto"/>
        <w:ind w:firstLine="600"/>
        <w:jc w:val="both"/>
        <w:rPr>
          <w:sz w:val="24"/>
          <w:szCs w:val="24"/>
          <w:lang w:val="ru-RU"/>
        </w:rPr>
      </w:pPr>
      <w:r>
        <w:rPr>
          <w:rFonts w:ascii="Times New Roman" w:hAnsi="Times New Roman"/>
          <w:color w:val="000000"/>
          <w:sz w:val="24"/>
          <w:szCs w:val="24"/>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14:paraId="133A445B">
      <w:pPr>
        <w:spacing w:after="0" w:line="264" w:lineRule="auto"/>
        <w:ind w:firstLine="600"/>
        <w:jc w:val="both"/>
        <w:rPr>
          <w:sz w:val="24"/>
          <w:szCs w:val="24"/>
          <w:lang w:val="ru-RU"/>
        </w:rPr>
      </w:pPr>
      <w:r>
        <w:rPr>
          <w:rFonts w:ascii="Times New Roman" w:hAnsi="Times New Roman"/>
          <w:color w:val="000000"/>
          <w:sz w:val="24"/>
          <w:szCs w:val="24"/>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14:paraId="31F10ED5">
      <w:pPr>
        <w:spacing w:line="100" w:lineRule="atLeast"/>
        <w:jc w:val="center"/>
        <w:rPr>
          <w:rFonts w:ascii="Times New Roman" w:hAnsi="Times New Roman" w:eastAsia="Calibri" w:cs="Times New Roman"/>
          <w:b/>
          <w:sz w:val="24"/>
          <w:szCs w:val="24"/>
        </w:rPr>
      </w:pPr>
      <w:bookmarkStart w:id="1" w:name="9012e5c9-2e66-40e9-9799-caf6f2595164"/>
    </w:p>
    <w:p w14:paraId="2B9B92F0">
      <w:pPr>
        <w:spacing w:line="100" w:lineRule="atLeast"/>
        <w:jc w:val="center"/>
        <w:rPr>
          <w:rFonts w:ascii="Times New Roman" w:hAnsi="Times New Roman" w:eastAsia="Calibri" w:cs="Times New Roman"/>
          <w:sz w:val="24"/>
          <w:szCs w:val="24"/>
        </w:rPr>
      </w:pPr>
      <w:r>
        <w:rPr>
          <w:rFonts w:ascii="Times New Roman" w:hAnsi="Times New Roman" w:eastAsia="Calibri" w:cs="Times New Roman"/>
          <w:b/>
          <w:sz w:val="24"/>
          <w:szCs w:val="24"/>
        </w:rPr>
        <w:t>Место курса в учебном плане</w:t>
      </w:r>
    </w:p>
    <w:p w14:paraId="08E1A476">
      <w:pPr>
        <w:spacing w:line="100" w:lineRule="atLeast"/>
        <w:ind w:firstLine="709"/>
        <w:jc w:val="both"/>
        <w:rPr>
          <w:rFonts w:ascii="Times New Roman" w:hAnsi="Times New Roman" w:eastAsia="Calibri" w:cs="Times New Roman"/>
          <w:sz w:val="24"/>
          <w:szCs w:val="24"/>
        </w:rPr>
      </w:pPr>
      <w:r>
        <w:rPr>
          <w:rFonts w:ascii="Times New Roman" w:hAnsi="Times New Roman" w:cs="Times New Roman"/>
          <w:bCs/>
          <w:sz w:val="24"/>
          <w:szCs w:val="24"/>
        </w:rPr>
        <w:t>Рабочая программа</w:t>
      </w:r>
      <w:r>
        <w:rPr>
          <w:rFonts w:hint="default" w:ascii="Times New Roman" w:hAnsi="Times New Roman" w:cs="Times New Roman"/>
          <w:bCs/>
          <w:sz w:val="24"/>
          <w:szCs w:val="24"/>
          <w:lang w:val="ru-RU"/>
        </w:rPr>
        <w:t xml:space="preserve">, отведённая для изучения химии в 10 классе </w:t>
      </w:r>
      <w:r>
        <w:rPr>
          <w:rFonts w:ascii="Times New Roman" w:hAnsi="Times New Roman" w:cs="Times New Roman"/>
          <w:bCs/>
          <w:sz w:val="24"/>
          <w:szCs w:val="24"/>
        </w:rPr>
        <w:t xml:space="preserve">рассчитана на </w:t>
      </w:r>
      <w:r>
        <w:rPr>
          <w:rFonts w:hint="default" w:ascii="Times New Roman" w:hAnsi="Times New Roman" w:cs="Times New Roman"/>
          <w:bCs/>
          <w:sz w:val="24"/>
          <w:szCs w:val="24"/>
          <w:lang w:val="ru-RU"/>
        </w:rPr>
        <w:t>34</w:t>
      </w:r>
      <w:r>
        <w:rPr>
          <w:rFonts w:ascii="Times New Roman" w:hAnsi="Times New Roman" w:cs="Times New Roman"/>
          <w:bCs/>
          <w:sz w:val="24"/>
          <w:szCs w:val="24"/>
        </w:rPr>
        <w:t xml:space="preserve"> час</w:t>
      </w:r>
      <w:r>
        <w:rPr>
          <w:rFonts w:ascii="Times New Roman" w:hAnsi="Times New Roman" w:cs="Times New Roman"/>
          <w:bCs/>
          <w:sz w:val="24"/>
          <w:szCs w:val="24"/>
          <w:lang w:val="ru-RU"/>
        </w:rPr>
        <w:t>ов</w:t>
      </w:r>
      <w:r>
        <w:rPr>
          <w:rFonts w:ascii="Times New Roman" w:hAnsi="Times New Roman" w:cs="Times New Roman"/>
          <w:bCs/>
          <w:sz w:val="24"/>
          <w:szCs w:val="24"/>
        </w:rPr>
        <w:t xml:space="preserve"> в год, </w:t>
      </w:r>
      <w:r>
        <w:rPr>
          <w:rFonts w:hint="default" w:ascii="Times New Roman" w:hAnsi="Times New Roman" w:cs="Times New Roman"/>
          <w:bCs/>
          <w:sz w:val="24"/>
          <w:szCs w:val="24"/>
          <w:lang w:val="ru-RU"/>
        </w:rPr>
        <w:t>1</w:t>
      </w:r>
      <w:r>
        <w:rPr>
          <w:rFonts w:ascii="Times New Roman" w:hAnsi="Times New Roman" w:cs="Times New Roman"/>
          <w:bCs/>
          <w:sz w:val="24"/>
          <w:szCs w:val="24"/>
        </w:rPr>
        <w:t xml:space="preserve"> час в неделю. В соответствии с учебным планом МБОУ Киселевской СОШ им. Н.В. Попова, в связи с фактическим количеством учебных дней с учетом календарного учебного графика и расписанием занятий</w:t>
      </w:r>
      <w:r>
        <w:rPr>
          <w:rFonts w:hint="default" w:ascii="Times New Roman" w:hAnsi="Times New Roman" w:cs="Times New Roman"/>
          <w:bCs/>
          <w:sz w:val="24"/>
          <w:szCs w:val="24"/>
          <w:lang w:val="ru-RU"/>
        </w:rPr>
        <w:t xml:space="preserve"> </w:t>
      </w:r>
      <w:r>
        <w:rPr>
          <w:rFonts w:ascii="Times New Roman" w:hAnsi="Times New Roman" w:cs="Times New Roman"/>
          <w:bCs/>
          <w:sz w:val="24"/>
          <w:szCs w:val="24"/>
        </w:rPr>
        <w:t>обеспечено выполнение рабочей программы в полном объеме за счет уплотнения. Фактическое количество часов за год</w:t>
      </w:r>
      <w:r>
        <w:rPr>
          <w:rFonts w:hint="default" w:ascii="Times New Roman" w:hAnsi="Times New Roman" w:cs="Times New Roman"/>
          <w:bCs/>
          <w:sz w:val="24"/>
          <w:szCs w:val="24"/>
          <w:lang w:val="ru-RU"/>
        </w:rPr>
        <w:t xml:space="preserve"> </w:t>
      </w:r>
      <w:r>
        <w:rPr>
          <w:rFonts w:ascii="Times New Roman" w:hAnsi="Times New Roman" w:cs="Times New Roman"/>
          <w:bCs/>
          <w:sz w:val="24"/>
          <w:szCs w:val="24"/>
        </w:rPr>
        <w:t xml:space="preserve">– </w:t>
      </w:r>
      <w:r>
        <w:rPr>
          <w:rFonts w:hint="default" w:ascii="Times New Roman" w:hAnsi="Times New Roman" w:cs="Times New Roman"/>
          <w:bCs/>
          <w:sz w:val="24"/>
          <w:szCs w:val="24"/>
          <w:lang w:val="ru-RU"/>
        </w:rPr>
        <w:t>35</w:t>
      </w:r>
      <w:r>
        <w:rPr>
          <w:rFonts w:ascii="Times New Roman" w:hAnsi="Times New Roman" w:cs="Times New Roman"/>
          <w:bCs/>
          <w:sz w:val="24"/>
          <w:szCs w:val="24"/>
        </w:rPr>
        <w:t xml:space="preserve"> час</w:t>
      </w:r>
      <w:r>
        <w:rPr>
          <w:rFonts w:ascii="Times New Roman" w:hAnsi="Times New Roman" w:cs="Times New Roman"/>
          <w:bCs/>
          <w:sz w:val="24"/>
          <w:szCs w:val="24"/>
          <w:lang w:val="ru-RU"/>
        </w:rPr>
        <w:t>ов</w:t>
      </w:r>
      <w:r>
        <w:rPr>
          <w:rFonts w:ascii="Times New Roman" w:hAnsi="Times New Roman" w:cs="Times New Roman"/>
          <w:bCs/>
          <w:sz w:val="24"/>
          <w:szCs w:val="24"/>
        </w:rPr>
        <w:t>.</w:t>
      </w:r>
    </w:p>
    <w:bookmarkEnd w:id="1"/>
    <w:p w14:paraId="7B7EFADA">
      <w:pPr>
        <w:rPr>
          <w:sz w:val="24"/>
          <w:szCs w:val="24"/>
          <w:lang w:val="ru-RU"/>
        </w:rPr>
        <w:sectPr>
          <w:pgSz w:w="11906" w:h="16383"/>
          <w:pgMar w:top="1134" w:right="850" w:bottom="1134" w:left="1701" w:header="720" w:footer="720" w:gutter="0"/>
          <w:cols w:space="720" w:num="1"/>
        </w:sectPr>
      </w:pPr>
    </w:p>
    <w:bookmarkEnd w:id="0"/>
    <w:p w14:paraId="698FD096">
      <w:bookmarkStart w:id="2" w:name="_GoBack"/>
      <w:bookmarkEnd w:id="2"/>
    </w:p>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6C70707"/>
    <w:multiLevelType w:val="multilevel"/>
    <w:tmpl w:val="46C70707"/>
    <w:lvl w:ilvl="0" w:tentative="0">
      <w:start w:val="1"/>
      <w:numFmt w:val="bullet"/>
      <w:lvlText w:val=""/>
      <w:lvlJc w:val="left"/>
      <w:pPr>
        <w:ind w:left="786"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86600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2025-09-10T13:01:51Z</dcterms:created>
  <dc:creator>1</dc:creator>
  <cp:lastModifiedBy>1</cp:lastModifiedBy>
  <dcterms:modified xsi:type="dcterms:W3CDTF">2025-09-10T13:01:58Z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2C9CDCEB90FD4272B6E0B1DAB0DCA080_12</vt:lpwstr>
  </property>
</Properties>
</file>