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948D0FF">
      <w:pPr>
        <w:spacing w:before="0" w:after="0" w:line="264" w:lineRule="auto"/>
        <w:ind w:left="120"/>
        <w:jc w:val="both"/>
      </w:pPr>
      <w:bookmarkStart w:id="0" w:name="block-58469871"/>
      <w:r>
        <w:rPr>
          <w:rFonts w:ascii="Times New Roman" w:hAnsi="Times New Roman"/>
          <w:b/>
          <w:i w:val="0"/>
          <w:color w:val="000000"/>
          <w:sz w:val="28"/>
        </w:rPr>
        <w:t>ПОЯСНИТЕЛЬНАЯ ЗАПИСКА</w:t>
      </w:r>
    </w:p>
    <w:p w14:paraId="0D2EF483">
      <w:pPr>
        <w:spacing w:before="0" w:after="0" w:line="264" w:lineRule="auto"/>
        <w:ind w:left="120"/>
        <w:jc w:val="both"/>
      </w:pPr>
    </w:p>
    <w:p w14:paraId="1D04E5E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современном цифровом мире вероятность и статистика приобретают всё большую значимость, как с точки зрения практических приложений, так и их роли в образовании, необходимом каждому человеку. Возрастает число профессий, при овладении которыми требуется хорошая базовая подготовка в области вероятности и статистики, такая подготовка важна для продолжения образования и для успешной профессиональной карьеры.</w:t>
      </w:r>
    </w:p>
    <w:p w14:paraId="6ADDD346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Каждый человек постоянно принимает решения на основе имеющихся у него данных. А для обоснованного принятия решения в условиях недостатка или избытка информации необходимо в том числе хорошо сформированное вероятностное и статистическое мышление.</w:t>
      </w:r>
    </w:p>
    <w:p w14:paraId="1D718BA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 xml:space="preserve">Именно поэтому остро встала необходимость сформировать у обучающихся функциональную грамотность, включающую в себя в качестве неотъемлемой составляющей умение воспринимать и критически анализировать информацию, представленную в различных формах, понимать вероятностный характер многих реальных процессов и зависимостей, производить простейшие вероятностные расчёты. </w:t>
      </w:r>
    </w:p>
    <w:p w14:paraId="6F1EE78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Знакомство в учебном курсе с основными принципами сбора, анализа и представления данных из различных сфер жизни общества и государства приобщает обучающихся к общественным интересам. Изучение основ комбинаторики развивает навыки организации перебора и подсчёта числа вариантов, в том числе в прикладных задачах. Знакомство с основами теории графов создаёт математический фундамент для формирования компетенций в области информатики и цифровых технологий. При изучении статистики и вероятности обогащаются представления обучающихся о современной картине мира и методах его исследования, формируется понимание роли статистики как источника социально значимой информации и закладываются основы вероятностного мышления.</w:t>
      </w:r>
    </w:p>
    <w:p w14:paraId="07443CC9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соответствии с данными целями в структуре программы учебного курса «Вероятность и статистика» основного общего образования выделены следующие содержательно-методические линии: «Представление данных и описательная статистика», «Вероятность», «Элементы комбинаторики», «Введение в теорию графов».</w:t>
      </w:r>
    </w:p>
    <w:p w14:paraId="7B4E8578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Содержание линии «Представление данных и описательная статистика» служит основой для формирования навыков работы с информацией: от чтения и интерпретации информации, представленной в таблицах, на диаграммах и графиках, до сбора, представления и анализа данных с использованием статистических характеристик средних и рассеивания. Работая с данными, обучающиеся учатся считывать и интерпретировать данные, выдвигать, аргументировать и критиковать простейшие гипотезы, размышлять над факторами, вызывающими изменчивость, и оценивать их влияние на рассматриваемые величины и процессы.</w:t>
      </w:r>
    </w:p>
    <w:p w14:paraId="5DE3AF7A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Интуитивное представление о случайной изменчивости, исследование закономерностей и тенденций становится мотивирующей основой для изучения теории вероятностей. Большое значение имеют практические задания, в частности опыты с классическими вероятностными моделями.</w:t>
      </w:r>
    </w:p>
    <w:p w14:paraId="44C5FE0B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Понятие вероятности вводится как мера правдоподобия случайного события. При изучении учебного курса обучающиеся знакомятся с простейшими методами вычисления вероятностей в случайных экспериментах с равновозможными элементарными исходами, вероятностными законами, позволяющими ставить и решать более сложные задачи. В учебный курс входят начальные представления о случайных величинах и их числовых характеристиках.</w:t>
      </w:r>
    </w:p>
    <w:p w14:paraId="5ED1F113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рамках учебного курса осуществляется знакомство обучающихся с множествами и основными операциями над множествами, рассматриваются примеры применения для решения задач, а также использования в других математических курсах и учебных предметах.</w:t>
      </w:r>
    </w:p>
    <w:p w14:paraId="0F492B9E">
      <w:pPr>
        <w:spacing w:before="0" w:after="0" w:line="264" w:lineRule="auto"/>
        <w:ind w:firstLine="600"/>
        <w:jc w:val="both"/>
        <w:rPr>
          <w:sz w:val="24"/>
          <w:szCs w:val="24"/>
        </w:rPr>
      </w:pPr>
      <w:r>
        <w:rPr>
          <w:rFonts w:ascii="Times New Roman" w:hAnsi="Times New Roman"/>
          <w:b w:val="0"/>
          <w:i w:val="0"/>
          <w:color w:val="000000"/>
          <w:sz w:val="24"/>
          <w:szCs w:val="24"/>
        </w:rPr>
        <w:t>В 7–9 классах изучается учебный курс «Вероятность и статистика», в который входят разделы: «Представление данных и описательная статистика», «Вероятность», «Элементы комбинаторики», «Введение в теорию графов».</w:t>
      </w:r>
    </w:p>
    <w:p w14:paraId="7176ED28">
      <w:pPr>
        <w:spacing w:line="100" w:lineRule="atLeast"/>
        <w:jc w:val="center"/>
        <w:rPr>
          <w:rFonts w:ascii="Times New Roman" w:hAnsi="Times New Roman" w:eastAsia="Calibri" w:cs="Times New Roman"/>
          <w:b/>
          <w:sz w:val="24"/>
          <w:szCs w:val="24"/>
        </w:rPr>
      </w:pPr>
      <w:bookmarkStart w:id="1" w:name="9012e5c9-2e66-40e9-9799-caf6f2595164"/>
      <w:bookmarkStart w:id="2" w:name="block-58469871"/>
    </w:p>
    <w:p w14:paraId="2B9B92F0">
      <w:pPr>
        <w:spacing w:line="100" w:lineRule="atLeast"/>
        <w:jc w:val="center"/>
        <w:rPr>
          <w:rFonts w:ascii="Times New Roman" w:hAnsi="Times New Roman" w:eastAsia="Calibri" w:cs="Times New Roman"/>
          <w:sz w:val="24"/>
          <w:szCs w:val="24"/>
        </w:rPr>
      </w:pPr>
      <w:r>
        <w:rPr>
          <w:rFonts w:ascii="Times New Roman" w:hAnsi="Times New Roman" w:eastAsia="Calibri" w:cs="Times New Roman"/>
          <w:b/>
          <w:sz w:val="24"/>
          <w:szCs w:val="24"/>
        </w:rPr>
        <w:t>Место курса в учебном плане</w:t>
      </w:r>
    </w:p>
    <w:p w14:paraId="3D58C357">
      <w:pPr>
        <w:spacing w:line="100" w:lineRule="atLeast"/>
        <w:ind w:firstLine="709"/>
        <w:jc w:val="both"/>
        <w:rPr>
          <w:rFonts w:hint="default"/>
          <w:sz w:val="24"/>
          <w:szCs w:val="24"/>
          <w:lang w:val="ru-RU"/>
        </w:rPr>
        <w:sectPr>
          <w:pgSz w:w="11906" w:h="16383"/>
          <w:cols w:space="720" w:num="1"/>
        </w:sectPr>
      </w:pPr>
      <w:r>
        <w:rPr>
          <w:rFonts w:ascii="Times New Roman" w:hAnsi="Times New Roman" w:cs="Times New Roman"/>
          <w:bCs/>
          <w:sz w:val="24"/>
          <w:szCs w:val="24"/>
        </w:rPr>
        <w:t>Рабочая программа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, отведённая для изучения вероятность и статистики в 8 классе </w:t>
      </w:r>
      <w:r>
        <w:rPr>
          <w:rFonts w:ascii="Times New Roman" w:hAnsi="Times New Roman" w:cs="Times New Roman"/>
          <w:bCs/>
          <w:sz w:val="24"/>
          <w:szCs w:val="24"/>
        </w:rPr>
        <w:t xml:space="preserve">рассчитана на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год,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1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час</w:t>
      </w:r>
      <w:r>
        <w:rPr>
          <w:rFonts w:ascii="Times New Roman" w:hAnsi="Times New Roman" w:cs="Times New Roman"/>
          <w:bCs/>
          <w:sz w:val="24"/>
          <w:szCs w:val="24"/>
          <w:lang w:val="ru-RU"/>
        </w:rPr>
        <w:t>а</w:t>
      </w:r>
      <w:r>
        <w:rPr>
          <w:rFonts w:ascii="Times New Roman" w:hAnsi="Times New Roman" w:cs="Times New Roman"/>
          <w:bCs/>
          <w:sz w:val="24"/>
          <w:szCs w:val="24"/>
        </w:rPr>
        <w:t xml:space="preserve"> в неделю. В соответствии с учебным планом МБОУ Киселевской СОШ им. Н.В. Попова, в связи с фактическим количеством учебных дней с учетом календарного учебного графика и расписанием занятий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>обеспечено выполнение рабочей программы в полном объеме за счет уплотнения. Фактическое количество часов за год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 xml:space="preserve"> </w:t>
      </w:r>
      <w:r>
        <w:rPr>
          <w:rFonts w:ascii="Times New Roman" w:hAnsi="Times New Roman" w:cs="Times New Roman"/>
          <w:bCs/>
          <w:sz w:val="24"/>
          <w:szCs w:val="24"/>
        </w:rPr>
        <w:t xml:space="preserve">– 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34</w:t>
      </w:r>
      <w:r>
        <w:rPr>
          <w:rFonts w:ascii="Times New Roman" w:hAnsi="Times New Roman" w:cs="Times New Roman"/>
          <w:bCs/>
          <w:sz w:val="24"/>
          <w:szCs w:val="24"/>
        </w:rPr>
        <w:t xml:space="preserve"> ча</w:t>
      </w:r>
      <w:bookmarkEnd w:id="1"/>
      <w:r>
        <w:rPr>
          <w:rFonts w:ascii="Times New Roman" w:hAnsi="Times New Roman" w:cs="Times New Roman"/>
          <w:bCs/>
          <w:sz w:val="24"/>
          <w:szCs w:val="24"/>
          <w:lang w:val="ru-RU"/>
        </w:rPr>
        <w:t>са</w:t>
      </w:r>
      <w:r>
        <w:rPr>
          <w:rFonts w:hint="default" w:ascii="Times New Roman" w:hAnsi="Times New Roman" w:cs="Times New Roman"/>
          <w:bCs/>
          <w:sz w:val="24"/>
          <w:szCs w:val="24"/>
          <w:lang w:val="ru-RU"/>
        </w:rPr>
        <w:t>.</w:t>
      </w:r>
      <w:bookmarkStart w:id="3" w:name="_GoBack"/>
      <w:bookmarkEnd w:id="3"/>
    </w:p>
    <w:bookmarkEnd w:id="0"/>
    <w:bookmarkEnd w:id="2"/>
    <w:p w14:paraId="3BA3C03D"/>
    <w:sectPr>
      <w:pgSz w:w="11906" w:h="16838"/>
      <w:pgMar w:top="1440" w:right="1800" w:bottom="1440" w:left="1800" w:header="720" w:footer="720" w:gutter="0"/>
      <w:cols w:space="720" w:num="1"/>
      <w:docGrid w:linePitch="360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黑体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before="0" w:after="0" w:line="276" w:lineRule="auto"/>
      </w:pPr>
      <w:r>
        <w:separator/>
      </w:r>
    </w:p>
  </w:footnote>
  <w:footnote w:type="continuationSeparator" w:id="1">
    <w:p>
      <w:pPr>
        <w:spacing w:before="0" w:after="0" w:line="276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708"/>
  <w:drawingGridVerticalSpacing w:val="156"/>
  <w:displayHorizontalDrawingGridEvery w:val="0"/>
  <w:displayVerticalDrawingGridEvery w:val="2"/>
  <w:characterSpacingControl w:val="doNotCompress"/>
  <w:footnotePr>
    <w:footnote w:id="0"/>
    <w:footnote w:id="1"/>
  </w:footnotePr>
  <w:endnotePr>
    <w:endnote w:id="0"/>
    <w:endnote w:id="1"/>
  </w:endnotePr>
  <w:compat>
    <w:spaceForUL/>
    <w:doNotLeaveBackslashAlone/>
    <w:ulTrailSpace/>
    <w:doNotExpandShiftReturn/>
    <w:adjustLineHeightInTabl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690C38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</w:latentStyles>
  <w:style w:type="paragraph" w:default="1" w:styleId="1">
    <w:name w:val="Normal"/>
    <w:qFormat/>
    <w:uiPriority w:val="0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  <w:style w:type="character" w:default="1" w:styleId="2">
    <w:name w:val="Default Paragraph Font"/>
    <w:semiHidden/>
    <w:uiPriority w:val="0"/>
  </w:style>
  <w:style w:type="table" w:default="1" w:styleId="3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theme" Target="theme/theme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3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Office_12.2.0.22549_F1E327BC-269C-435d-A152-05C5408002CA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2025-09-10T12:57:40Z</dcterms:created>
  <dc:creator>1</dc:creator>
  <cp:lastModifiedBy>1</cp:lastModifiedBy>
  <dcterms:modified xsi:type="dcterms:W3CDTF">2025-09-10T12:57:52Z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1049-12.2.0.22549</vt:lpwstr>
  </property>
  <property fmtid="{D5CDD505-2E9C-101B-9397-08002B2CF9AE}" pid="3" name="ICV">
    <vt:lpwstr>8F36A323D0C746EE9E2DAC2378F1D6E1_12</vt:lpwstr>
  </property>
</Properties>
</file>