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BE2D9B" w:rsidRPr="00BE2D9B" w:rsidRDefault="00BE2D9B" w:rsidP="00BE2D9B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E2D9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BE2D9B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E2D9B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BE2D9B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Окружающий мир. (для 1-4 классов). М.-2023</w:t>
      </w:r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</w:t>
      </w:r>
      <w:r w:rsidR="00B1335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B13357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4. Учебник «Окружающий мир», </w:t>
      </w:r>
      <w:proofErr w:type="spellStart"/>
      <w:proofErr w:type="gramStart"/>
      <w:r w:rsidRPr="00BE2D9B">
        <w:rPr>
          <w:rFonts w:ascii="Times New Roman" w:eastAsia="Calibri" w:hAnsi="Times New Roman" w:cs="Times New Roman"/>
          <w:sz w:val="28"/>
          <w:szCs w:val="28"/>
        </w:rPr>
        <w:t>А.А.Плешаков</w:t>
      </w:r>
      <w:proofErr w:type="spellEnd"/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  Москва</w:t>
      </w:r>
      <w:proofErr w:type="gramEnd"/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 «Просвещение» 2021г.</w:t>
      </w:r>
    </w:p>
    <w:p w:rsidR="00BE2D9B" w:rsidRPr="00BE2D9B" w:rsidRDefault="00BE2D9B" w:rsidP="00BE2D9B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</w:t>
      </w:r>
      <w:r w:rsidRPr="00BE2D9B">
        <w:rPr>
          <w:rFonts w:ascii="Times New Roman" w:eastAsia="Calibri" w:hAnsi="Times New Roman" w:cs="Times New Roman"/>
          <w:color w:val="000000"/>
          <w:sz w:val="28"/>
        </w:rPr>
        <w:lastRenderedPageBreak/>
        <w:t>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E2D9B" w:rsidRPr="00BE2D9B" w:rsidRDefault="00BE2D9B" w:rsidP="00BE2D9B">
      <w:pPr>
        <w:spacing w:after="0" w:line="264" w:lineRule="auto"/>
        <w:ind w:firstLine="600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BE2D9B" w:rsidRPr="00BE2D9B" w:rsidRDefault="00BE2D9B" w:rsidP="00BE2D9B">
      <w:pPr>
        <w:numPr>
          <w:ilvl w:val="0"/>
          <w:numId w:val="2"/>
        </w:numPr>
        <w:spacing w:after="0" w:line="264" w:lineRule="auto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раскрытие роли человека в природе и обществе;</w:t>
      </w:r>
    </w:p>
    <w:p w:rsidR="00BE2D9B" w:rsidRPr="00BE2D9B" w:rsidRDefault="00BE2D9B" w:rsidP="00BE2D9B">
      <w:pPr>
        <w:numPr>
          <w:ilvl w:val="0"/>
          <w:numId w:val="2"/>
        </w:numPr>
        <w:spacing w:after="0" w:line="264" w:lineRule="auto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lastRenderedPageBreak/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E2D9B" w:rsidRPr="00BE2D9B" w:rsidRDefault="00BE2D9B" w:rsidP="00BE2D9B">
      <w:pPr>
        <w:spacing w:after="0" w:line="264" w:lineRule="auto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Cs/>
          <w:color w:val="000000"/>
          <w:sz w:val="28"/>
        </w:rPr>
        <w:t xml:space="preserve">Программа разработана с использованием оборудования центра «ТОЧКИ РОСТА». 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</w:t>
      </w:r>
      <w:proofErr w:type="spellStart"/>
      <w:r w:rsidRPr="00BE2D9B">
        <w:rPr>
          <w:rFonts w:ascii="Times New Roman" w:eastAsia="Calibri" w:hAnsi="Times New Roman" w:cs="Times New Roman"/>
          <w:bCs/>
          <w:color w:val="000000"/>
          <w:sz w:val="28"/>
        </w:rPr>
        <w:t>внутрипредметных</w:t>
      </w:r>
      <w:proofErr w:type="spellEnd"/>
      <w:r w:rsidRPr="00BE2D9B">
        <w:rPr>
          <w:rFonts w:ascii="Times New Roman" w:eastAsia="Calibri" w:hAnsi="Times New Roman" w:cs="Times New Roman"/>
          <w:bCs/>
          <w:color w:val="000000"/>
          <w:sz w:val="28"/>
        </w:rPr>
        <w:t xml:space="preserve"> связей, логики учебного процесса и возрастных особенностей младших школьников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Общее число часов, отведённых на изучение курса «Окружающий мир», составляет 66 часов (два часа в неделю).</w:t>
      </w:r>
    </w:p>
    <w:p w:rsidR="00F00134" w:rsidRDefault="00F00134"/>
    <w:sectPr w:rsidR="00F0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E1E42"/>
    <w:multiLevelType w:val="multilevel"/>
    <w:tmpl w:val="1F5A1E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AF136F"/>
    <w:multiLevelType w:val="multilevel"/>
    <w:tmpl w:val="429CE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9B"/>
    <w:rsid w:val="00B13357"/>
    <w:rsid w:val="00BE2D9B"/>
    <w:rsid w:val="00F0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CB72"/>
  <w15:chartTrackingRefBased/>
  <w15:docId w15:val="{404A5839-5310-4FCF-95F9-AF72E6C0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2024-09-05T07:06:00Z</dcterms:created>
  <dcterms:modified xsi:type="dcterms:W3CDTF">2025-09-09T13:29:00Z</dcterms:modified>
</cp:coreProperties>
</file>